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4CF4" w:rsidR="005C789C" w:rsidP="005C789C" w:rsidRDefault="005C789C" w14:paraId="5D08A0A5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 xml:space="preserve">Charlotte Water </w:t>
      </w:r>
    </w:p>
    <w:p w:rsidRPr="00EE4CF4" w:rsidR="005C789C" w:rsidP="005C789C" w:rsidRDefault="005C789C" w14:paraId="2F07D3B4" w14:textId="71715109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At A Glance Fiscal Year 2025</w:t>
      </w:r>
    </w:p>
    <w:p w:rsidRPr="00EE4CF4" w:rsidR="005C789C" w:rsidP="005C789C" w:rsidRDefault="005C789C" w14:paraId="222984E8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39E3A69E" w14:textId="55BC60DA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All information current as of July 1, 2024, and represents FY24 totals.</w:t>
      </w:r>
    </w:p>
    <w:p w:rsidRPr="00EE4CF4" w:rsidR="005D5FCE" w:rsidRDefault="005D5FCE" w14:paraId="37849E8E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1CBE1118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 xml:space="preserve">Award-Winning Utility </w:t>
      </w:r>
    </w:p>
    <w:p w:rsidRPr="00EE4CF4" w:rsidR="005C789C" w:rsidRDefault="005C789C" w14:paraId="51253DBB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RDefault="005C789C" w14:paraId="6DC58832" w14:textId="243B0F2B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2023 NACWA PLATINUM PEAK PERFORMANCE AWARDS Mallard Creek, McDowell Creek, McAlpine Creek, Ashe Plantation</w:t>
      </w:r>
    </w:p>
    <w:p w:rsidRPr="00EE4CF4" w:rsidR="005C789C" w:rsidRDefault="005C789C" w14:paraId="079B55BF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4C87BA2" w14:textId="1F564576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2023 NACWA COMPLIANCE TESTS</w:t>
      </w:r>
      <w:r w:rsidRPr="00EE4CF4" w:rsidR="00EE4CF4">
        <w:rPr>
          <w:rFonts w:ascii="Calibri" w:hAnsi="Calibri" w:cs="Calibri"/>
          <w:sz w:val="22"/>
          <w:szCs w:val="22"/>
        </w:rPr>
        <w:t xml:space="preserve">: </w:t>
      </w:r>
      <w:r w:rsidRPr="00EE4CF4">
        <w:rPr>
          <w:rFonts w:ascii="Calibri" w:hAnsi="Calibri" w:cs="Calibri"/>
          <w:sz w:val="22"/>
          <w:szCs w:val="22"/>
        </w:rPr>
        <w:t>7,137</w:t>
      </w:r>
    </w:p>
    <w:p w:rsidRPr="00EE4CF4" w:rsidR="005C789C" w:rsidP="005C789C" w:rsidRDefault="005C789C" w14:paraId="79B88ECF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3A3BCE7E" w14:textId="77777777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2023 NACWA GOLD PEAK PERFORMANCE AWARD Irwin Creek</w:t>
      </w:r>
    </w:p>
    <w:p w:rsidRPr="00EE4CF4" w:rsidR="005C789C" w:rsidP="005C789C" w:rsidRDefault="005C789C" w14:paraId="482B0971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E35C9E6" w14:textId="236D8D0B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2023 NACWA SILVER PEAK PERFORMANCE AWARD Sugar Creek</w:t>
      </w:r>
    </w:p>
    <w:p w:rsidRPr="00EE4CF4" w:rsidR="005C789C" w:rsidP="005C789C" w:rsidRDefault="005C789C" w14:paraId="03E2E5DE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116FE16" w14:textId="77777777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RENEW BREW: Best In Show</w:t>
      </w:r>
    </w:p>
    <w:p w:rsidRPr="00EE4CF4" w:rsidR="005C789C" w:rsidP="005C789C" w:rsidRDefault="005C789C" w14:paraId="4196EBE6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A1E82AE" w14:textId="77777777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NC ONE WATER: AWWA GEORGE WARREN FULLER AWARD </w:t>
      </w:r>
    </w:p>
    <w:p w:rsidRPr="00EE4CF4" w:rsidR="005C789C" w:rsidP="005C789C" w:rsidRDefault="005C789C" w14:paraId="0957EACD" w14:textId="77777777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(Carolyn Ross), THE KASEY MONROE OUTSTANDING SERVICE AWARD (Carolyn Ross), SELECT SOCIETY OF SANITARY SHOVELERS (Marion Sanders)</w:t>
      </w:r>
    </w:p>
    <w:p w:rsidRPr="00EE4CF4" w:rsidR="005C789C" w:rsidP="005C789C" w:rsidRDefault="005C789C" w14:paraId="3FB7B6BA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F88549A" w14:textId="77777777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NC AWOP AWARD: Franklin, Vest, Lee S. Dukes</w:t>
      </w:r>
    </w:p>
    <w:p w:rsidRPr="00EE4CF4" w:rsidR="005C789C" w:rsidP="005C789C" w:rsidRDefault="005C789C" w14:paraId="785E18C7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3847722D" w14:textId="05E9E0B4">
      <w:pPr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Charlotte Water maintained Aaa/AAA bond rating status from Moody’s Ratings and Standard and Poor’s Global Ratings.</w:t>
      </w:r>
    </w:p>
    <w:p w:rsidRPr="00EE4CF4" w:rsidR="005C789C" w:rsidP="005C789C" w:rsidRDefault="005C789C" w14:paraId="23364F81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3C26760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Operated by the City of Charlotte</w:t>
      </w:r>
    </w:p>
    <w:p w:rsidRPr="00EE4CF4" w:rsidR="005C789C" w:rsidP="005C789C" w:rsidRDefault="005C789C" w14:paraId="6750D9DA" w14:textId="77777777">
      <w:pPr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AEBF5E1" w14:textId="1FB42DD5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Website – charlottewater.org</w:t>
      </w:r>
    </w:p>
    <w:p w:rsidRPr="00EE4CF4" w:rsidR="005C789C" w:rsidP="005C789C" w:rsidRDefault="005C789C" w14:paraId="39AEE74C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D9462C" w14:paraId="0ADDA82B" w14:textId="3CC597A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WordPress</w:t>
      </w:r>
      <w:r w:rsidRPr="00EE4CF4" w:rsidR="005C789C">
        <w:rPr>
          <w:rFonts w:ascii="Calibri" w:hAnsi="Calibri" w:cs="Calibri"/>
          <w:sz w:val="22"/>
          <w:szCs w:val="22"/>
        </w:rPr>
        <w:t xml:space="preserve"> Blog – cltwaterblog.org</w:t>
      </w:r>
    </w:p>
    <w:p w:rsidRPr="00EE4CF4" w:rsidR="005C789C" w:rsidP="005C789C" w:rsidRDefault="005C789C" w14:paraId="6F9C2A9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519C01C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Facebook – charlottewater</w:t>
      </w:r>
    </w:p>
    <w:p w:rsidRPr="00EE4CF4" w:rsidR="005C789C" w:rsidP="005C789C" w:rsidRDefault="005C789C" w14:paraId="57EBDE4B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0EBBC136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Instagram – cltwater</w:t>
      </w:r>
    </w:p>
    <w:p w:rsidRPr="00EE4CF4" w:rsidR="005C789C" w:rsidP="005C789C" w:rsidRDefault="005C789C" w14:paraId="53EFDF8D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34600123" w14:textId="49C5D589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X – cltwater</w:t>
      </w:r>
    </w:p>
    <w:p w:rsidRPr="00EE4CF4" w:rsidR="005C789C" w:rsidP="005C789C" w:rsidRDefault="005C789C" w14:paraId="4E262487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02152BB" w14:textId="3BC5D2B0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LinkedIn – Charlotte Water</w:t>
      </w:r>
    </w:p>
    <w:p w:rsidRPr="00EE4CF4" w:rsidR="005C789C" w:rsidP="005C789C" w:rsidRDefault="005C789C" w14:paraId="6218582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AFBCCF4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YouTube – Charlotte Water</w:t>
      </w:r>
    </w:p>
    <w:p w:rsidRPr="00EE4CF4" w:rsidR="005C789C" w:rsidP="005C789C" w:rsidRDefault="005C789C" w14:paraId="30054973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56E405B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12E0EFF1" w14:textId="42C68878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Rates and Fees</w:t>
      </w:r>
    </w:p>
    <w:p w:rsidRPr="00EE4CF4" w:rsidR="005C789C" w:rsidP="005C789C" w:rsidRDefault="005C789C" w14:paraId="5A61B82E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0847689E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Average Customer Bill*: </w:t>
      </w:r>
    </w:p>
    <w:p w:rsidRPr="00EE4CF4" w:rsidR="005C789C" w:rsidP="005C789C" w:rsidRDefault="005C789C" w14:paraId="36853577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$80.35 for a 7 Ccf customer per month</w:t>
      </w:r>
    </w:p>
    <w:p w:rsidRPr="00EE4CF4" w:rsidR="005C789C" w:rsidP="005C789C" w:rsidRDefault="005C789C" w14:paraId="2F60D552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lastRenderedPageBreak/>
        <w:t>*doesn’t include storm water fees</w:t>
      </w:r>
    </w:p>
    <w:p w:rsidRPr="00EE4CF4" w:rsidR="005C789C" w:rsidP="005C789C" w:rsidRDefault="005C789C" w14:paraId="50B34413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1E3AF6C" w14:textId="3CA99483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Availability Fees</w:t>
      </w:r>
    </w:p>
    <w:p w:rsidRPr="00EE4CF4" w:rsidR="005C789C" w:rsidP="005C789C" w:rsidRDefault="005C789C" w14:paraId="46CDC5F5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Covers the maintenance of infrastructure to provide 24/7 water &amp; sewer service</w:t>
      </w:r>
    </w:p>
    <w:p w:rsidRPr="00EE4CF4" w:rsidR="005C789C" w:rsidP="005C789C" w:rsidRDefault="005C789C" w14:paraId="5F302E48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66C57AC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2A2A2A"/>
          <w:sz w:val="22"/>
          <w:szCs w:val="22"/>
        </w:rPr>
      </w:pPr>
      <w:r w:rsidRPr="00EE4CF4">
        <w:rPr>
          <w:rFonts w:ascii="Calibri" w:hAnsi="Calibri" w:cs="Calibri"/>
          <w:color w:val="2A2A2A"/>
          <w:sz w:val="22"/>
          <w:szCs w:val="22"/>
        </w:rPr>
        <w:t>Water 5/8-inch Connection Size:</w:t>
      </w:r>
      <w:r w:rsidRPr="00EE4CF4">
        <w:rPr>
          <w:rFonts w:ascii="Calibri" w:hAnsi="Calibri" w:eastAsia="MS Gothic" w:cs="Calibri"/>
          <w:color w:val="2A2A2A"/>
          <w:sz w:val="22"/>
          <w:szCs w:val="22"/>
        </w:rPr>
        <w:t xml:space="preserve"> </w:t>
      </w:r>
      <w:r w:rsidRPr="00EE4CF4">
        <w:rPr>
          <w:rFonts w:ascii="Calibri" w:hAnsi="Calibri" w:cs="Calibri"/>
          <w:color w:val="2A2A2A"/>
          <w:sz w:val="22"/>
          <w:szCs w:val="22"/>
        </w:rPr>
        <w:t>$1.44/month</w:t>
      </w:r>
    </w:p>
    <w:p w:rsidRPr="00EE4CF4" w:rsidR="005C789C" w:rsidP="005C789C" w:rsidRDefault="005C789C" w14:paraId="156C4152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2A2A2A"/>
          <w:sz w:val="22"/>
          <w:szCs w:val="22"/>
        </w:rPr>
      </w:pPr>
      <w:r w:rsidRPr="00EE4CF4">
        <w:rPr>
          <w:rFonts w:ascii="Calibri" w:hAnsi="Calibri" w:cs="Calibri"/>
          <w:color w:val="2A2A2A"/>
          <w:sz w:val="22"/>
          <w:szCs w:val="22"/>
        </w:rPr>
        <w:t>Water 1-inch Connection Size: $3.61/month</w:t>
      </w:r>
    </w:p>
    <w:p w:rsidRPr="00EE4CF4" w:rsidR="005C789C" w:rsidP="005C789C" w:rsidRDefault="005C789C" w14:paraId="7512A67A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2A2A2A"/>
          <w:sz w:val="22"/>
          <w:szCs w:val="22"/>
        </w:rPr>
      </w:pPr>
      <w:r w:rsidRPr="00EE4CF4">
        <w:rPr>
          <w:rFonts w:ascii="Calibri" w:hAnsi="Calibri" w:cs="Calibri"/>
          <w:color w:val="2A2A2A"/>
          <w:sz w:val="22"/>
          <w:szCs w:val="22"/>
        </w:rPr>
        <w:t>Sewer 5/8-inch Connection Size: $9.48/month</w:t>
      </w:r>
    </w:p>
    <w:p w:rsidRPr="00EE4CF4" w:rsidR="005C789C" w:rsidP="005C789C" w:rsidRDefault="005C789C" w14:paraId="67897F4B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Sewer 1-inch Connection Size: $23.73/month</w:t>
      </w:r>
    </w:p>
    <w:p w:rsidRPr="00EE4CF4" w:rsidR="005C789C" w:rsidP="005C789C" w:rsidRDefault="005C789C" w14:paraId="20E54C85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Fixed Fees</w:t>
      </w:r>
    </w:p>
    <w:p w:rsidRPr="00EE4CF4" w:rsidR="005C789C" w:rsidP="005C789C" w:rsidRDefault="005C789C" w14:paraId="17B54FDA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Covers the cost of servicing customer accounts</w:t>
      </w:r>
    </w:p>
    <w:p w:rsidRPr="00EE4CF4" w:rsidR="005C789C" w:rsidP="005C789C" w:rsidRDefault="005C789C" w14:paraId="21C52741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Water - $6.16/month </w:t>
      </w:r>
    </w:p>
    <w:p w:rsidRPr="00EE4CF4" w:rsidR="005C789C" w:rsidP="005C789C" w:rsidRDefault="005C789C" w14:paraId="7226896E" w14:textId="6347C64D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Sewer - $6.16/month</w:t>
      </w:r>
    </w:p>
    <w:p w:rsidRPr="00EE4CF4" w:rsidR="005C789C" w:rsidP="005C789C" w:rsidRDefault="005C789C" w14:paraId="40391C9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B732E5B" w14:textId="538F6C43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Sewer Rates - $5.93 per Ccf of water used </w:t>
      </w:r>
    </w:p>
    <w:p w:rsidRPr="00EE4CF4" w:rsidR="005C789C" w:rsidP="005C789C" w:rsidRDefault="005C789C" w14:paraId="1CC63A65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755C8694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Water Rates</w:t>
      </w:r>
    </w:p>
    <w:p w:rsidRPr="00EE4CF4" w:rsidR="005C789C" w:rsidP="005C789C" w:rsidRDefault="005C789C" w14:paraId="79A3D692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1D6B9428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Tier 1: 1-4 Ccf </w:t>
      </w:r>
    </w:p>
    <w:p w:rsidRPr="00EE4CF4" w:rsidR="005C789C" w:rsidP="005C789C" w:rsidRDefault="005C789C" w14:paraId="431F7269" w14:textId="46F92B96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$1.98 per Ccf</w:t>
      </w:r>
    </w:p>
    <w:p w:rsidRPr="00EE4CF4" w:rsidR="005C789C" w:rsidP="005C789C" w:rsidRDefault="005C789C" w14:paraId="2875029C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BF1D3B2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Tier 2: 5-8 Ccf </w:t>
      </w:r>
    </w:p>
    <w:p w:rsidRPr="00EE4CF4" w:rsidR="005C789C" w:rsidP="005C789C" w:rsidRDefault="005C789C" w14:paraId="77530FE7" w14:textId="5E88F96C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$2.56 per Ccf</w:t>
      </w:r>
    </w:p>
    <w:p w:rsidRPr="00EE4CF4" w:rsidR="005C789C" w:rsidP="005C789C" w:rsidRDefault="005C789C" w14:paraId="4896129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055216C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Tier 3: 9-16 Ccf </w:t>
      </w:r>
    </w:p>
    <w:p w:rsidRPr="00EE4CF4" w:rsidR="005C789C" w:rsidP="005C789C" w:rsidRDefault="005C789C" w14:paraId="1CF006E6" w14:textId="195775C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$5.91 per Ccf</w:t>
      </w:r>
    </w:p>
    <w:p w:rsidRPr="00EE4CF4" w:rsidR="005C789C" w:rsidP="005C789C" w:rsidRDefault="005C789C" w14:paraId="3F457727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66F8E596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Tier 4: Over 16 Ccf </w:t>
      </w:r>
    </w:p>
    <w:p w:rsidRPr="00EE4CF4" w:rsidR="005C789C" w:rsidP="005C789C" w:rsidRDefault="005C789C" w14:paraId="758CA433" w14:textId="44C4103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$11.20 per Ccf</w:t>
      </w:r>
    </w:p>
    <w:p w:rsidRPr="00EE4CF4" w:rsidR="005C789C" w:rsidP="005C789C" w:rsidRDefault="005C789C" w14:paraId="09ECFA37" w14:textId="77777777">
      <w:pPr>
        <w:pStyle w:val="waterp"/>
        <w:spacing w:before="0" w:beforeAutospacing="0" w:after="150" w:afterAutospacing="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7BBAE64A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Every dollar spent by Charlotte Water represents $15.50 in economic growth for the region.</w:t>
      </w:r>
    </w:p>
    <w:p w:rsidRPr="00EE4CF4" w:rsidR="005C789C" w:rsidP="005C789C" w:rsidRDefault="005C789C" w14:paraId="4C21AE87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43313E72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What is a Ccf? </w:t>
      </w:r>
    </w:p>
    <w:p w:rsidRPr="00EE4CF4" w:rsidR="005C789C" w:rsidP="005C789C" w:rsidRDefault="005C789C" w14:paraId="5335673E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Ccf is an abbreviation that represents 100 cubic feet, which equals 748 gallons. </w:t>
      </w:r>
    </w:p>
    <w:p w:rsidRPr="00EE4CF4" w:rsidR="005C789C" w:rsidP="005C789C" w:rsidRDefault="005C789C" w14:paraId="37F37BCB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771DE81B" w14:textId="2AAFDE64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We Maintain</w:t>
      </w:r>
    </w:p>
    <w:p w:rsidRPr="00EE4CF4" w:rsidR="005C789C" w:rsidP="005C789C" w:rsidRDefault="005C789C" w14:paraId="515E45C6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28A7A169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3 Water Treatment Plants</w:t>
      </w:r>
    </w:p>
    <w:p w:rsidRPr="00EE4CF4" w:rsidR="005C789C" w:rsidP="005C789C" w:rsidRDefault="005C789C" w14:paraId="01622BA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3431A0B2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13 Water Towers</w:t>
      </w:r>
    </w:p>
    <w:p w:rsidRPr="00EE4CF4" w:rsidR="005C789C" w:rsidP="005C789C" w:rsidRDefault="005C789C" w14:paraId="5FFAD10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1183F5FC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6 Wastewater Treatment Plants</w:t>
      </w:r>
    </w:p>
    <w:p w:rsidRPr="00EE4CF4" w:rsidR="005C789C" w:rsidP="005C789C" w:rsidRDefault="005C789C" w14:paraId="41E802E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33E3C31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17 Treated Water Storage &amp; Booster Pumping Stations</w:t>
      </w:r>
    </w:p>
    <w:p w:rsidRPr="00EE4CF4" w:rsidR="005C789C" w:rsidP="005C789C" w:rsidRDefault="005C789C" w14:paraId="5A0A305D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903F39" w:rsidP="00903F39" w:rsidRDefault="00903F39" w14:paraId="511BB2E4" w14:textId="60D2D722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2 Water Supply Intakes </w:t>
      </w:r>
    </w:p>
    <w:p w:rsidRPr="00EE4CF4" w:rsidR="00903F39" w:rsidP="005C789C" w:rsidRDefault="00903F39" w14:paraId="0350E2DC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0736394" w14:textId="48CD340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4 Field Operation Centers </w:t>
      </w:r>
    </w:p>
    <w:p w:rsidRPr="00EE4CF4" w:rsidR="005C789C" w:rsidP="005C789C" w:rsidRDefault="005C789C" w14:paraId="605EBD27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903F39" w:rsidP="00903F39" w:rsidRDefault="00903F39" w14:paraId="4D6DB143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2 Raw Water Reservoirs </w:t>
      </w:r>
    </w:p>
    <w:p w:rsidRPr="00EE4CF4" w:rsidR="00903F39" w:rsidP="005C789C" w:rsidRDefault="00903F39" w14:paraId="6DD2DCC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E309E4B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16 Total Number of Staffed Facilities </w:t>
      </w:r>
    </w:p>
    <w:p w:rsidRPr="00EE4CF4" w:rsidR="005C789C" w:rsidP="005C789C" w:rsidRDefault="005C789C" w14:paraId="63F0923D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D0F2EF7" w14:textId="01807C13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74 Wastewater Lift Stations</w:t>
      </w:r>
    </w:p>
    <w:p w:rsidRPr="00EE4CF4" w:rsidR="005C789C" w:rsidP="005C789C" w:rsidRDefault="005C789C" w14:paraId="4770CA56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4BCD511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Our History</w:t>
      </w:r>
    </w:p>
    <w:p w:rsidRPr="00EE4CF4" w:rsidR="005C789C" w:rsidP="005C789C" w:rsidRDefault="005C789C" w14:paraId="7B46C4C3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64F77A01" w14:textId="05AAC80B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1899 – The City of Charlotte bought The Charlotte Water Works Company for $226,400. It had 76 hydrants and a pumping capacity of 1 million gallons per day.</w:t>
      </w:r>
    </w:p>
    <w:p w:rsidRPr="00EE4CF4" w:rsidR="005C789C" w:rsidP="005C789C" w:rsidRDefault="005C789C" w14:paraId="05105A4C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F64D898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1903 – The first wastewater septic treatment plants were built. </w:t>
      </w:r>
    </w:p>
    <w:p w:rsidRPr="00EE4CF4" w:rsidR="005C789C" w:rsidP="005C789C" w:rsidRDefault="005C789C" w14:paraId="3AD627E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44C54C84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1911 – The original Catawba River Pump Station was opened to provide drinking water and fire protection. </w:t>
      </w:r>
    </w:p>
    <w:p w:rsidRPr="00EE4CF4" w:rsidR="005C789C" w:rsidP="005C789C" w:rsidRDefault="005C789C" w14:paraId="6015330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2852790B" w14:textId="041898C9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1924 –Vest Water Treatment Plant went into operation. </w:t>
      </w:r>
    </w:p>
    <w:p w:rsidRPr="00EE4CF4" w:rsidR="005C789C" w:rsidP="005C789C" w:rsidRDefault="005C789C" w14:paraId="7EFA600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6641EB5D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1927 – Charlotte began construction on two new wastewater plants, Sugar Creek and Irwin Creek. </w:t>
      </w:r>
    </w:p>
    <w:p w:rsidRPr="00EE4CF4" w:rsidR="005C789C" w:rsidP="005C789C" w:rsidRDefault="005C789C" w14:paraId="09EF494C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3BDB9B69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1948 – A new industrial waste ordinance was created in order to keep pollution out of our creeks. </w:t>
      </w:r>
    </w:p>
    <w:p w:rsidRPr="00EE4CF4" w:rsidR="005C789C" w:rsidP="005C789C" w:rsidRDefault="005C789C" w14:paraId="72E5EAD3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796E9F21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1972 – The consolidation of several regional water and sewer systems formed Charlotte-Mecklenburg Utility Department (CMUD). </w:t>
      </w:r>
    </w:p>
    <w:p w:rsidRPr="00EE4CF4" w:rsidR="005C789C" w:rsidP="005C789C" w:rsidRDefault="005C789C" w14:paraId="23DBA635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3C84046A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1989 – The system reached more than 4,000 miles of water and sewer pipes.</w:t>
      </w:r>
    </w:p>
    <w:p w:rsidRPr="00EE4CF4" w:rsidR="005C789C" w:rsidP="005C789C" w:rsidRDefault="005C789C" w14:paraId="2FAA2316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2D10CEE5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2015 – The name was changed to Charlotte Water. </w:t>
      </w:r>
    </w:p>
    <w:p w:rsidRPr="00EE4CF4" w:rsidR="005C789C" w:rsidP="005C789C" w:rsidRDefault="005C789C" w14:paraId="78DE011A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77DD4172" w14:textId="69E38BDD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2024 – Charlotte Water employs a staff of 1,106, serving more than 1 million customers and pumping more than 117 million gallons of water per day.</w:t>
      </w:r>
    </w:p>
    <w:p w:rsidRPr="00EE4CF4" w:rsidR="005C789C" w:rsidP="005C789C" w:rsidRDefault="005C789C" w14:paraId="496AAA0A" w14:textId="777777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Pr="00EE4CF4" w:rsidR="005C789C" w:rsidP="005C789C" w:rsidRDefault="005C789C" w14:paraId="4C0334A9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FF468D6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Maintenance</w:t>
      </w:r>
    </w:p>
    <w:p w:rsidRPr="00EE4CF4" w:rsidR="005C789C" w:rsidP="005C789C" w:rsidRDefault="005C789C" w14:paraId="5E66E050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2BB83F98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 xml:space="preserve">Water </w:t>
      </w:r>
    </w:p>
    <w:p w:rsidRPr="00EE4CF4" w:rsidR="005C789C" w:rsidP="005C789C" w:rsidRDefault="005C789C" w14:paraId="566C7E96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p w:rsidRPr="00EE4CF4" w:rsidR="005C789C" w:rsidP="005C789C" w:rsidRDefault="005C789C" w14:paraId="1B412E90" w14:textId="140AD30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7.93 miles of water pipes replaced or rehabilitated</w:t>
      </w:r>
    </w:p>
    <w:p w:rsidRPr="00EE4CF4" w:rsidR="005C789C" w:rsidP="005C789C" w:rsidRDefault="005C789C" w14:paraId="2EA41DA2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6911A917" w14:textId="1C19F0CC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45.7 miles of new water pipes installed (includes donated) </w:t>
      </w:r>
    </w:p>
    <w:p w:rsidRPr="00EE4CF4" w:rsidR="005C789C" w:rsidP="005C789C" w:rsidRDefault="005C789C" w14:paraId="6590BE01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7CD626B8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 xml:space="preserve">Wastewater </w:t>
      </w:r>
    </w:p>
    <w:p w:rsidRPr="00EE4CF4" w:rsidR="005C789C" w:rsidP="005C789C" w:rsidRDefault="005C789C" w14:paraId="3E98526F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0A44C3" w14:paraId="749F543F" w14:textId="1CC45B7E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15.88</w:t>
      </w:r>
      <w:r w:rsidRPr="00EE4CF4" w:rsidR="005C789C">
        <w:rPr>
          <w:rFonts w:ascii="Calibri" w:hAnsi="Calibri" w:cs="Calibri"/>
          <w:sz w:val="22"/>
          <w:szCs w:val="22"/>
        </w:rPr>
        <w:t xml:space="preserve"> miles of wastewater pipes </w:t>
      </w:r>
      <w:r w:rsidRPr="00EE4CF4">
        <w:rPr>
          <w:rFonts w:ascii="Calibri" w:hAnsi="Calibri" w:cs="Calibri"/>
          <w:sz w:val="22"/>
          <w:szCs w:val="22"/>
        </w:rPr>
        <w:t>replaced or rehabilitated</w:t>
      </w:r>
    </w:p>
    <w:p w:rsidRPr="00EE4CF4" w:rsidR="005C789C" w:rsidP="005C789C" w:rsidRDefault="005C789C" w14:paraId="1F6FF29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0A44C3" w14:paraId="24BB694C" w14:textId="57E26028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lastRenderedPageBreak/>
        <w:t>42.8</w:t>
      </w:r>
      <w:r w:rsidRPr="00EE4CF4" w:rsidR="005C789C">
        <w:rPr>
          <w:rFonts w:ascii="Calibri" w:hAnsi="Calibri" w:cs="Calibri"/>
          <w:sz w:val="22"/>
          <w:szCs w:val="22"/>
        </w:rPr>
        <w:t xml:space="preserve"> miles </w:t>
      </w:r>
      <w:r w:rsidRPr="00EE4CF4">
        <w:rPr>
          <w:rFonts w:ascii="Calibri" w:hAnsi="Calibri" w:cs="Calibri"/>
          <w:sz w:val="22"/>
          <w:szCs w:val="22"/>
        </w:rPr>
        <w:t>of new wastewater pipes installed (includes donated)</w:t>
      </w:r>
    </w:p>
    <w:p w:rsidRPr="00EE4CF4" w:rsidR="005C789C" w:rsidP="005C789C" w:rsidRDefault="005C789C" w14:paraId="44C3508A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13F5A65C" w14:textId="2D4ED3F9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2,</w:t>
      </w:r>
      <w:r w:rsidRPr="00EE4CF4" w:rsidR="000A44C3">
        <w:rPr>
          <w:rFonts w:ascii="Calibri" w:hAnsi="Calibri" w:cs="Calibri"/>
          <w:sz w:val="22"/>
          <w:szCs w:val="22"/>
        </w:rPr>
        <w:t>920 water leaks repaired</w:t>
      </w:r>
    </w:p>
    <w:p w:rsidRPr="00EE4CF4" w:rsidR="005C789C" w:rsidP="005C789C" w:rsidRDefault="005C789C" w14:paraId="51FBE44C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0A44C3" w14:paraId="47721F63" w14:textId="41DB3238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2,113 manholes replaced or rehabilitated</w:t>
      </w:r>
    </w:p>
    <w:p w:rsidRPr="00EE4CF4" w:rsidR="005C789C" w:rsidP="005C789C" w:rsidRDefault="005C789C" w14:paraId="002AE266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0A44C3" w14:paraId="083C16D5" w14:textId="2521C224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877 miles of wastewater pipes cleaned (includes contractors)</w:t>
      </w:r>
    </w:p>
    <w:p w:rsidRPr="00EE4CF4" w:rsidR="005C789C" w:rsidP="005C789C" w:rsidRDefault="005C789C" w14:paraId="0444B091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5C789C" w:rsidP="005C789C" w:rsidRDefault="005C789C" w14:paraId="5A365B98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---------</w:t>
      </w:r>
    </w:p>
    <w:p w:rsidRPr="00EE4CF4" w:rsidR="005C789C" w:rsidP="005C789C" w:rsidRDefault="005C789C" w14:paraId="7264B84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C77991" w14:paraId="727A1678" w14:textId="220DAD68">
      <w:pPr>
        <w:spacing/>
        <w:contextualSpacing/>
        <w:rPr>
          <w:rFonts w:ascii="Calibri" w:hAnsi="Calibri" w:cs="Calibri"/>
          <w:sz w:val="22"/>
          <w:szCs w:val="22"/>
        </w:rPr>
      </w:pPr>
      <w:r w:rsidRPr="19A6ED65" w:rsidR="19A6ED65">
        <w:rPr>
          <w:rFonts w:ascii="Calibri" w:hAnsi="Calibri" w:cs="Calibri"/>
          <w:sz w:val="22"/>
          <w:szCs w:val="22"/>
        </w:rPr>
        <w:t xml:space="preserve">These are Charlotte Water’s facts and ﬁgures at a glance for ﬁscal year 2025. Language translation is available upon request. </w:t>
      </w:r>
    </w:p>
    <w:p w:rsidRPr="00EE4CF4" w:rsidR="000A44C3" w:rsidP="000A44C3" w:rsidRDefault="000A44C3" w14:paraId="5F5500CF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50BCFD3E" w14:textId="546C71C2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Estos son los hechos y las cifras de Charlotte Water de un vistazo para el año ﬁscal 2025. La traducción al español está disponible bajo petición. </w:t>
      </w:r>
    </w:p>
    <w:p w:rsidRPr="00EE4CF4" w:rsidR="000A44C3" w:rsidP="000A44C3" w:rsidRDefault="000A44C3" w14:paraId="178D778A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267791BA" w14:textId="1012CF39">
      <w:pPr>
        <w:spacing/>
        <w:contextualSpacing/>
        <w:rPr>
          <w:rFonts w:ascii="Calibri" w:hAnsi="Calibri" w:cs="Calibri"/>
          <w:sz w:val="22"/>
          <w:szCs w:val="22"/>
        </w:rPr>
      </w:pPr>
      <w:proofErr w:type="spellStart"/>
      <w:r w:rsidRPr="19A6ED65" w:rsidR="19A6ED65">
        <w:rPr>
          <w:rFonts w:ascii="Calibri" w:hAnsi="Calibri" w:cs="Calibri"/>
          <w:sz w:val="22"/>
          <w:szCs w:val="22"/>
        </w:rPr>
        <w:t>Voici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en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un coup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d’œil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les faits et les chiﬀres de Charlotte Water pour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l’exercice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2025. La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traduction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française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est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 disponible sur </w:t>
      </w:r>
      <w:proofErr w:type="spellStart"/>
      <w:r w:rsidRPr="19A6ED65" w:rsidR="19A6ED65">
        <w:rPr>
          <w:rFonts w:ascii="Calibri" w:hAnsi="Calibri" w:cs="Calibri"/>
          <w:sz w:val="22"/>
          <w:szCs w:val="22"/>
        </w:rPr>
        <w:t>demande</w:t>
      </w:r>
      <w:proofErr w:type="spellEnd"/>
      <w:r w:rsidRPr="19A6ED65" w:rsidR="19A6ED65">
        <w:rPr>
          <w:rFonts w:ascii="Calibri" w:hAnsi="Calibri" w:cs="Calibri"/>
          <w:sz w:val="22"/>
          <w:szCs w:val="22"/>
        </w:rPr>
        <w:t xml:space="preserve">. </w:t>
      </w:r>
    </w:p>
    <w:p w:rsidRPr="00EE4CF4" w:rsidR="000A44C3" w:rsidP="19A6ED65" w:rsidRDefault="000A44C3" w14:paraId="440992D0" w14:textId="03B16C64">
      <w:pPr>
        <w:pStyle w:val="Normal"/>
        <w:spacing/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19A6ED65" w:rsidRDefault="000A44C3" w14:paraId="608622DB" w14:textId="06B5D42E">
      <w:pPr>
        <w:pStyle w:val="Normal"/>
        <w:spacing w:before="0" w:beforeAutospacing="off" w:after="0" w:afterAutospacing="off"/>
        <w:contextualSpacing/>
        <w:jc w:val="left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هذه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حقائق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وأرقام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شارلوت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ووتر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في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لمحة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سريعة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للسنة</w:t>
      </w:r>
      <w:proofErr w:type="spellEnd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المالية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2025.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الترجمة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اللغوية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متاحة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عند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 xml:space="preserve"> </w:t>
      </w:r>
      <w:proofErr w:type="spellStart"/>
      <w:r w:rsidRPr="19A6ED65" w:rsidR="19A6ED65"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rtl w:val="1"/>
          <w:lang w:val="en-US"/>
        </w:rPr>
        <w:t>الطلب</w:t>
      </w:r>
      <w:proofErr w:type="spellEnd"/>
      <w:r w:rsidRPr="19A6ED65" w:rsidR="19A6ED6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.</w:t>
      </w:r>
    </w:p>
    <w:p w:rsidRPr="00EE4CF4" w:rsidR="000A44C3" w:rsidP="19A6ED65" w:rsidRDefault="000A44C3" w14:paraId="2CE1409A" w14:textId="6390A5B8">
      <w:pPr>
        <w:pStyle w:val="Normal"/>
        <w:spacing w:before="0" w:beforeAutospacing="off" w:after="0" w:afterAutospacing="off"/>
        <w:contextualSpacing/>
        <w:jc w:val="left"/>
        <w:rPr>
          <w:rFonts w:ascii="Geeza Pro" w:hAnsi="Geeza Pro" w:eastAsia="Geeza Pro" w:cs="Geeza Pro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Pr="00EE4CF4" w:rsidR="000A44C3" w:rsidP="000A44C3" w:rsidRDefault="000A44C3" w14:paraId="06264FCE" w14:textId="541E63A3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Đây là sự kiện và số liệu của Charlotte Water, trong nháy mắt cho năm tài chính 2025. Bản dịch tiếng Việt được cung cấp theo yêu cầu.</w:t>
      </w:r>
    </w:p>
    <w:p w:rsidRPr="00EE4CF4" w:rsidR="000A44C3" w:rsidP="000A44C3" w:rsidRDefault="000A44C3" w14:paraId="154AAC27" w14:textId="77777777">
      <w:pPr>
        <w:contextualSpacing/>
        <w:rPr>
          <w:rFonts w:ascii="Calibri" w:hAnsi="Calibri" w:eastAsia="Microsoft JhengHei" w:cs="Calibri"/>
          <w:sz w:val="22"/>
          <w:szCs w:val="22"/>
        </w:rPr>
      </w:pPr>
    </w:p>
    <w:p w:rsidRPr="00EE4CF4" w:rsidR="005C789C" w:rsidP="000A44C3" w:rsidRDefault="000A44C3" w14:paraId="4CD7701A" w14:textId="2D82AEA1">
      <w:pPr>
        <w:spacing/>
        <w:contextualSpacing/>
        <w:rPr>
          <w:rFonts w:ascii="Calibri" w:hAnsi="Calibri" w:cs="Calibri"/>
          <w:sz w:val="22"/>
          <w:szCs w:val="22"/>
        </w:rPr>
      </w:pPr>
      <w:r w:rsidRPr="19A6ED65" w:rsidR="19A6ED65">
        <w:rPr>
          <w:rFonts w:ascii="Calibri" w:hAnsi="Calibri" w:eastAsia="Microsoft JhengHei" w:cs="Calibri"/>
          <w:sz w:val="22"/>
          <w:szCs w:val="22"/>
        </w:rPr>
        <w:t>这</w:t>
      </w:r>
      <w:r w:rsidRPr="19A6ED65" w:rsidR="19A6ED65">
        <w:rPr>
          <w:rFonts w:ascii="Calibri" w:hAnsi="Calibri" w:eastAsia="MS Gothic" w:cs="Calibri"/>
          <w:sz w:val="22"/>
          <w:szCs w:val="22"/>
        </w:rPr>
        <w:t>是夏洛特水</w:t>
      </w:r>
      <w:r w:rsidRPr="19A6ED65" w:rsidR="19A6ED65">
        <w:rPr>
          <w:rFonts w:ascii="Calibri" w:hAnsi="Calibri" w:eastAsia="Microsoft JhengHei" w:cs="Calibri"/>
          <w:sz w:val="22"/>
          <w:szCs w:val="22"/>
        </w:rPr>
        <w:t>务</w:t>
      </w:r>
      <w:r w:rsidRPr="19A6ED65" w:rsidR="19A6ED65">
        <w:rPr>
          <w:rFonts w:ascii="Calibri" w:hAnsi="Calibri" w:eastAsia="MS Gothic" w:cs="Calibri"/>
          <w:sz w:val="22"/>
          <w:szCs w:val="22"/>
        </w:rPr>
        <w:t>公司</w:t>
      </w:r>
      <w:r w:rsidRPr="19A6ED65" w:rsidR="19A6ED65">
        <w:rPr>
          <w:rFonts w:ascii="Calibri" w:hAnsi="Calibri" w:cs="Calibri"/>
          <w:sz w:val="22"/>
          <w:szCs w:val="22"/>
        </w:rPr>
        <w:t>2025</w:t>
      </w:r>
      <w:r w:rsidRPr="19A6ED65" w:rsidR="19A6ED65">
        <w:rPr>
          <w:rFonts w:ascii="Calibri" w:hAnsi="Calibri" w:eastAsia="MS Gothic" w:cs="Calibri"/>
          <w:sz w:val="22"/>
          <w:szCs w:val="22"/>
        </w:rPr>
        <w:t>年</w:t>
      </w:r>
      <w:r w:rsidRPr="19A6ED65" w:rsidR="19A6ED65">
        <w:rPr>
          <w:rFonts w:ascii="Calibri" w:hAnsi="Calibri" w:eastAsia="Microsoft JhengHei" w:cs="Calibri"/>
          <w:sz w:val="22"/>
          <w:szCs w:val="22"/>
        </w:rPr>
        <w:t>财</w:t>
      </w:r>
      <w:r w:rsidRPr="19A6ED65" w:rsidR="19A6ED65">
        <w:rPr>
          <w:rFonts w:ascii="Calibri" w:hAnsi="Calibri" w:eastAsia="MS Gothic" w:cs="Calibri"/>
          <w:sz w:val="22"/>
          <w:szCs w:val="22"/>
        </w:rPr>
        <w:t>政年度的事</w:t>
      </w:r>
      <w:r w:rsidRPr="19A6ED65" w:rsidR="19A6ED65">
        <w:rPr>
          <w:rFonts w:ascii="Calibri" w:hAnsi="Calibri" w:eastAsia="Microsoft JhengHei" w:cs="Calibri"/>
          <w:sz w:val="22"/>
          <w:szCs w:val="22"/>
        </w:rPr>
        <w:t>实</w:t>
      </w:r>
      <w:r w:rsidRPr="19A6ED65" w:rsidR="19A6ED65">
        <w:rPr>
          <w:rFonts w:ascii="Calibri" w:hAnsi="Calibri" w:eastAsia="MS Gothic" w:cs="Calibri"/>
          <w:sz w:val="22"/>
          <w:szCs w:val="22"/>
        </w:rPr>
        <w:t>和数据。可根据要求提供中文翻</w:t>
      </w:r>
      <w:r w:rsidRPr="19A6ED65" w:rsidR="19A6ED65">
        <w:rPr>
          <w:rFonts w:ascii="Calibri" w:hAnsi="Calibri" w:eastAsia="Microsoft JhengHei" w:cs="Calibri"/>
          <w:sz w:val="22"/>
          <w:szCs w:val="22"/>
        </w:rPr>
        <w:t>译</w:t>
      </w:r>
      <w:r w:rsidRPr="19A6ED65" w:rsidR="19A6ED65">
        <w:rPr>
          <w:rFonts w:ascii="Calibri" w:hAnsi="Calibri" w:cs="Calibri"/>
          <w:sz w:val="22"/>
          <w:szCs w:val="22"/>
        </w:rPr>
        <w:t>.</w:t>
      </w:r>
    </w:p>
    <w:p w:rsidRPr="00EE4CF4" w:rsidR="005C789C" w:rsidP="005C789C" w:rsidRDefault="005C789C" w14:paraId="6C92837A" w14:textId="77777777">
      <w:pPr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10CD17FF" w14:textId="77777777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EE4CF4">
        <w:rPr>
          <w:rFonts w:ascii="Calibri" w:hAnsi="Calibri" w:cs="Calibri"/>
          <w:b/>
          <w:bCs/>
          <w:sz w:val="22"/>
          <w:szCs w:val="22"/>
        </w:rPr>
        <w:t>Facts and Figures</w:t>
      </w:r>
    </w:p>
    <w:p w:rsidRPr="00EE4CF4" w:rsidR="000A44C3" w:rsidP="000A44C3" w:rsidRDefault="000A44C3" w14:paraId="271E5167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5125A5FF" w14:textId="0104AC62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332,447 total water service connections</w:t>
      </w:r>
    </w:p>
    <w:p w:rsidRPr="00EE4CF4" w:rsidR="000A44C3" w:rsidP="000A44C3" w:rsidRDefault="000A44C3" w14:paraId="16480BD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0BC4226C" w14:textId="7C1827C0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 xml:space="preserve">How much water can you get for $1 (based off of both water and sewer fees using tier one rate) </w:t>
      </w:r>
      <w:r w:rsidRPr="00EE4CF4" w:rsidR="00312D4C">
        <w:rPr>
          <w:rFonts w:ascii="Calibri" w:hAnsi="Calibri" w:cs="Calibri"/>
          <w:sz w:val="22"/>
          <w:szCs w:val="22"/>
        </w:rPr>
        <w:t>24 gal</w:t>
      </w:r>
    </w:p>
    <w:p w:rsidRPr="00EE4CF4" w:rsidR="000A44C3" w:rsidP="000A44C3" w:rsidRDefault="000A44C3" w14:paraId="3CC9A8DE" w14:textId="7E694ACB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52D14FE1" w14:textId="14332DB9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4,595 miles of wastewater mains maintained</w:t>
      </w:r>
    </w:p>
    <w:p w:rsidRPr="00EE4CF4" w:rsidR="000A44C3" w:rsidP="000A44C3" w:rsidRDefault="000A44C3" w14:paraId="32317DA1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27A357E4" w14:textId="18BF7E2B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56 i</w:t>
      </w:r>
      <w:r w:rsidRPr="00EE4CF4">
        <w:rPr>
          <w:rFonts w:ascii="Calibri" w:hAnsi="Calibri" w:cs="Calibri"/>
          <w:color w:val="000000" w:themeColor="text1"/>
          <w:sz w:val="22"/>
          <w:szCs w:val="22"/>
        </w:rPr>
        <w:t>ndustries regulated to protect against harmful pollutants</w:t>
      </w:r>
    </w:p>
    <w:p w:rsidRPr="00EE4CF4" w:rsidR="000A44C3" w:rsidP="000A44C3" w:rsidRDefault="000A44C3" w14:paraId="1275F584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5DBD6E02" w14:textId="6CDDC60F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18,534 hydrants maintained</w:t>
      </w:r>
    </w:p>
    <w:p w:rsidRPr="00EE4CF4" w:rsidR="000A44C3" w:rsidP="000A44C3" w:rsidRDefault="000A44C3" w14:paraId="6EF590B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21723BC3" w14:textId="07485CB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4,248 food service establishments inspected to protect the system from sanitary sewer overflows</w:t>
      </w:r>
    </w:p>
    <w:p w:rsidRPr="00EE4CF4" w:rsidR="000A44C3" w:rsidP="000A44C3" w:rsidRDefault="000A44C3" w14:paraId="0FF3539E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903F39" w:rsidP="000A44C3" w:rsidRDefault="00903F39" w14:paraId="64C35AA5" w14:textId="69E9B481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177,000 laboratory analyses performed per year</w:t>
      </w:r>
    </w:p>
    <w:p w:rsidRPr="00EE4CF4" w:rsidR="00903F39" w:rsidP="000A44C3" w:rsidRDefault="00903F39" w14:paraId="32F5D506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48C7C5C0" w14:textId="5C89427F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3.9 million kWh of renewable energy created with CHP (Combined Heat and Power System)</w:t>
      </w:r>
    </w:p>
    <w:p w:rsidRPr="00EE4CF4" w:rsidR="000A44C3" w:rsidP="000A44C3" w:rsidRDefault="000A44C3" w14:paraId="32FA40D9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732F3A65" w14:textId="32A54608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348 water quality sampling stations</w:t>
      </w:r>
    </w:p>
    <w:p w:rsidRPr="00EE4CF4" w:rsidR="000A44C3" w:rsidP="000A44C3" w:rsidRDefault="000A44C3" w14:paraId="4BBDBB50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06CB8B15" w14:textId="5447905A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lastRenderedPageBreak/>
        <w:t>117,869 manholes maintained</w:t>
      </w:r>
    </w:p>
    <w:p w:rsidRPr="00EE4CF4" w:rsidR="000A44C3" w:rsidP="000A44C3" w:rsidRDefault="000A44C3" w14:paraId="1F50A0A2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422F734D" w14:textId="3B79C715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 xml:space="preserve">426 average number of </w:t>
      </w:r>
      <w:r w:rsidRPr="00EE4CF4">
        <w:rPr>
          <w:rFonts w:ascii="Calibri" w:hAnsi="Calibri" w:cs="Calibri"/>
          <w:sz w:val="22"/>
          <w:szCs w:val="22"/>
        </w:rPr>
        <w:t xml:space="preserve">high bill inspections per month </w:t>
      </w:r>
    </w:p>
    <w:p w:rsidRPr="00EE4CF4" w:rsidR="000A44C3" w:rsidP="000A44C3" w:rsidRDefault="000A44C3" w14:paraId="7297BCB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62C1069D" w14:textId="7777777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0 notice of drinking water quality violations</w:t>
      </w:r>
    </w:p>
    <w:p w:rsidRPr="00EE4CF4" w:rsidR="000A44C3" w:rsidP="000A44C3" w:rsidRDefault="000A44C3" w14:paraId="58B9961F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678C0066" w14:textId="012D2B60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9,205 total miles of pipe maintained by Charlotte Water. That’s enough pipe to go to Alaska and back!</w:t>
      </w:r>
    </w:p>
    <w:p w:rsidRPr="00EE4CF4" w:rsidR="000A44C3" w:rsidP="000A44C3" w:rsidRDefault="000A44C3" w14:paraId="2C5E0FB7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2F8D9E6C" w14:textId="01DC5697">
      <w:pPr>
        <w:contextualSpacing/>
        <w:rPr>
          <w:rFonts w:ascii="Calibri" w:hAnsi="Calibri" w:cs="Calibri"/>
          <w:sz w:val="22"/>
          <w:szCs w:val="22"/>
        </w:rPr>
      </w:pPr>
      <w:r w:rsidRPr="00EE4CF4">
        <w:rPr>
          <w:rFonts w:ascii="Calibri" w:hAnsi="Calibri" w:cs="Calibri"/>
          <w:sz w:val="22"/>
          <w:szCs w:val="22"/>
        </w:rPr>
        <w:t>117.4 MGD average gallons of drinking water pumped daily</w:t>
      </w:r>
    </w:p>
    <w:p w:rsidRPr="00EE4CF4" w:rsidR="000A44C3" w:rsidP="000A44C3" w:rsidRDefault="000A44C3" w14:paraId="67035EE3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185D1368" w14:textId="7CB4EFF9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86.1 MGD average gallons of wastewater treated daily</w:t>
      </w:r>
    </w:p>
    <w:p w:rsidRPr="00EE4CF4" w:rsidR="000A44C3" w:rsidP="000A44C3" w:rsidRDefault="000A44C3" w14:paraId="005A9EC4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73350A7D" w14:textId="2E53BFB3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4,610 miles of water mains maintained</w:t>
      </w:r>
    </w:p>
    <w:p w:rsidRPr="00EE4CF4" w:rsidR="000A44C3" w:rsidP="000A44C3" w:rsidRDefault="000A44C3" w14:paraId="466C0DF5" w14:textId="77777777">
      <w:pPr>
        <w:contextualSpacing/>
        <w:rPr>
          <w:rFonts w:ascii="Calibri" w:hAnsi="Calibri" w:cs="Calibri"/>
          <w:sz w:val="22"/>
          <w:szCs w:val="22"/>
        </w:rPr>
      </w:pPr>
    </w:p>
    <w:p w:rsidRPr="00EE4CF4" w:rsidR="000A44C3" w:rsidP="000A44C3" w:rsidRDefault="000A44C3" w14:paraId="0E2908C0" w14:textId="74AA8C1E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E4CF4">
        <w:rPr>
          <w:rFonts w:ascii="Calibri" w:hAnsi="Calibri" w:cs="Calibri"/>
          <w:color w:val="000000" w:themeColor="text1"/>
          <w:sz w:val="22"/>
          <w:szCs w:val="22"/>
        </w:rPr>
        <w:t>91,476 valves maintained</w:t>
      </w:r>
    </w:p>
    <w:p w:rsidRPr="00EE4CF4" w:rsidR="000A44C3" w:rsidP="005C789C" w:rsidRDefault="000A44C3" w14:paraId="5E4C34AC" w14:textId="77777777">
      <w:pPr>
        <w:rPr>
          <w:rFonts w:ascii="Calibri" w:hAnsi="Calibri" w:cs="Calibri"/>
          <w:sz w:val="22"/>
          <w:szCs w:val="22"/>
        </w:rPr>
      </w:pPr>
    </w:p>
    <w:sectPr w:rsidRPr="00EE4CF4" w:rsidR="000A44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F5"/>
    <w:rsid w:val="000A44C3"/>
    <w:rsid w:val="00312D4C"/>
    <w:rsid w:val="004B2B2D"/>
    <w:rsid w:val="004E7FF5"/>
    <w:rsid w:val="005C789C"/>
    <w:rsid w:val="005D5FCE"/>
    <w:rsid w:val="00903F39"/>
    <w:rsid w:val="00B7440B"/>
    <w:rsid w:val="00B801D8"/>
    <w:rsid w:val="00C77991"/>
    <w:rsid w:val="00D9462C"/>
    <w:rsid w:val="00EE4CF4"/>
    <w:rsid w:val="19A6E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740D"/>
  <w15:chartTrackingRefBased/>
  <w15:docId w15:val="{2351EE73-5582-A046-919F-1254964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789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F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7F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7F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7F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7FF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7FF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7FF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7FF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7FF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7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F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E7F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E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F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E7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F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7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7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F5"/>
    <w:rPr>
      <w:b/>
      <w:bCs/>
      <w:smallCaps/>
      <w:color w:val="0F4761" w:themeColor="accent1" w:themeShade="BF"/>
      <w:spacing w:val="5"/>
    </w:rPr>
  </w:style>
  <w:style w:type="paragraph" w:styleId="waterp" w:customStyle="1">
    <w:name w:val="waterp"/>
    <w:basedOn w:val="Normal"/>
    <w:rsid w:val="005C789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Revision">
    <w:name w:val="Revision"/>
    <w:hidden/>
    <w:uiPriority w:val="99"/>
    <w:semiHidden/>
    <w:rsid w:val="00D9462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2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D4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2D4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D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2D4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Brooks</dc:creator>
  <keywords/>
  <dc:description/>
  <lastModifiedBy>Kelly Brooks</lastModifiedBy>
  <revision>3</revision>
  <dcterms:created xsi:type="dcterms:W3CDTF">2024-08-05T16:32:00.0000000Z</dcterms:created>
  <dcterms:modified xsi:type="dcterms:W3CDTF">2024-08-09T15:03:59.8280591Z</dcterms:modified>
</coreProperties>
</file>